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Times New Roman"/>
          <w:bCs/>
          <w:sz w:val="36"/>
          <w:szCs w:val="36"/>
        </w:rPr>
      </w:pPr>
      <w:r>
        <w:rPr>
          <w:rFonts w:hint="eastAsia" w:ascii="宋体" w:hAnsi="宋体" w:eastAsia="宋体" w:cs="Times New Roman"/>
          <w:bCs/>
          <w:sz w:val="36"/>
          <w:szCs w:val="36"/>
        </w:rPr>
        <w:t>云南新昆华医院运营综合能力提升咨询服务项目</w:t>
      </w:r>
    </w:p>
    <w:p>
      <w:pPr>
        <w:pageBreakBefore w:val="0"/>
        <w:widowControl w:val="0"/>
        <w:kinsoku/>
        <w:wordWrap/>
        <w:overflowPunct/>
        <w:topLinePunct w:val="0"/>
        <w:autoSpaceDE/>
        <w:autoSpaceDN/>
        <w:bidi w:val="0"/>
        <w:adjustRightInd/>
        <w:snapToGrid/>
        <w:spacing w:line="560" w:lineRule="exact"/>
        <w:jc w:val="center"/>
        <w:textAlignment w:val="auto"/>
        <w:rPr>
          <w:rFonts w:hint="eastAsia"/>
          <w:lang w:eastAsia="zh-CN"/>
        </w:rPr>
      </w:pPr>
      <w:r>
        <w:rPr>
          <w:rFonts w:hint="eastAsia" w:ascii="宋体" w:hAnsi="宋体" w:eastAsia="宋体" w:cs="Times New Roman"/>
          <w:bCs/>
          <w:sz w:val="36"/>
          <w:szCs w:val="36"/>
          <w:lang w:eastAsia="zh-CN"/>
        </w:rPr>
        <w:t>服务内容</w:t>
      </w:r>
    </w:p>
    <w:tbl>
      <w:tblPr>
        <w:tblStyle w:val="3"/>
        <w:tblW w:w="8400" w:type="dxa"/>
        <w:tblInd w:w="93" w:type="dxa"/>
        <w:tblLayout w:type="autofit"/>
        <w:tblCellMar>
          <w:top w:w="0" w:type="dxa"/>
          <w:left w:w="108" w:type="dxa"/>
          <w:bottom w:w="0" w:type="dxa"/>
          <w:right w:w="108" w:type="dxa"/>
        </w:tblCellMar>
      </w:tblPr>
      <w:tblGrid>
        <w:gridCol w:w="1500"/>
        <w:gridCol w:w="5030"/>
        <w:gridCol w:w="1870"/>
      </w:tblGrid>
      <w:tr>
        <w:tblPrEx>
          <w:tblCellMar>
            <w:top w:w="0" w:type="dxa"/>
            <w:left w:w="108" w:type="dxa"/>
            <w:bottom w:w="0" w:type="dxa"/>
            <w:right w:w="108" w:type="dxa"/>
          </w:tblCellMar>
        </w:tblPrEx>
        <w:trPr>
          <w:trHeight w:val="480" w:hRule="atLeast"/>
        </w:trPr>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ind w:firstLine="400"/>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采购项目</w:t>
            </w:r>
          </w:p>
        </w:tc>
        <w:tc>
          <w:tcPr>
            <w:tcW w:w="50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ind w:firstLine="400"/>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采购内容</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ind w:firstLine="400"/>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提交成果</w:t>
            </w:r>
          </w:p>
        </w:tc>
      </w:tr>
      <w:tr>
        <w:tblPrEx>
          <w:tblCellMar>
            <w:top w:w="0" w:type="dxa"/>
            <w:left w:w="108" w:type="dxa"/>
            <w:bottom w:w="0" w:type="dxa"/>
            <w:right w:w="108" w:type="dxa"/>
          </w:tblCellMar>
        </w:tblPrEx>
        <w:trPr>
          <w:trHeight w:val="90" w:hRule="atLeast"/>
        </w:trPr>
        <w:tc>
          <w:tcPr>
            <w:tcW w:w="1500" w:type="dxa"/>
            <w:vMerge w:val="restart"/>
            <w:tcBorders>
              <w:top w:val="single" w:color="000000" w:sz="4" w:space="0"/>
              <w:left w:val="single" w:color="000000" w:sz="4" w:space="0"/>
              <w:bottom w:val="nil"/>
              <w:right w:val="single" w:color="000000" w:sz="4" w:space="0"/>
            </w:tcBorders>
            <w:shd w:val="clear" w:color="auto" w:fill="auto"/>
            <w:vAlign w:val="center"/>
          </w:tcPr>
          <w:p>
            <w:pPr>
              <w:spacing w:line="240" w:lineRule="exact"/>
              <w:ind w:firstLine="400"/>
              <w:jc w:val="left"/>
              <w:textAlignment w:val="center"/>
              <w:rPr>
                <w:rFonts w:ascii="方正仿宋简体" w:hAnsi="方正仿宋简体" w:cs="方正仿宋简体"/>
                <w:color w:val="000000"/>
                <w:sz w:val="20"/>
                <w:szCs w:val="20"/>
              </w:rPr>
            </w:pPr>
            <w:r>
              <w:rPr>
                <w:rFonts w:hint="eastAsia" w:ascii="方正仿宋简体" w:hAnsi="方正仿宋简体" w:cs="方正仿宋简体"/>
                <w:color w:val="000000"/>
                <w:kern w:val="0"/>
                <w:sz w:val="20"/>
                <w:szCs w:val="20"/>
              </w:rPr>
              <w:t>为云南新昆华医院提供基于医院内外部实际和医疗行业发展的医院运营提升及重点学科建设规划方案</w:t>
            </w:r>
          </w:p>
        </w:tc>
        <w:tc>
          <w:tcPr>
            <w:tcW w:w="50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textAlignment w:val="center"/>
              <w:rPr>
                <w:rFonts w:ascii="方正仿宋简体" w:hAnsi="方正仿宋简体" w:cs="方正仿宋简体"/>
                <w:color w:val="000000"/>
                <w:kern w:val="0"/>
                <w:sz w:val="20"/>
                <w:szCs w:val="20"/>
              </w:rPr>
            </w:pPr>
            <w:r>
              <w:rPr>
                <w:rFonts w:hint="eastAsia" w:ascii="方正仿宋简体" w:hAnsi="方正仿宋简体" w:cs="方正仿宋简体"/>
                <w:color w:val="000000"/>
                <w:kern w:val="0"/>
                <w:sz w:val="20"/>
                <w:szCs w:val="20"/>
              </w:rPr>
              <w:t>1.外部环境分析</w:t>
            </w:r>
          </w:p>
          <w:p>
            <w:pPr>
              <w:spacing w:line="240" w:lineRule="exact"/>
              <w:ind w:firstLine="400" w:firstLineChars="200"/>
              <w:jc w:val="left"/>
              <w:textAlignment w:val="center"/>
              <w:rPr>
                <w:rFonts w:ascii="方正仿宋简体" w:hAnsi="方正仿宋简体" w:cs="方正仿宋简体"/>
                <w:color w:val="000000"/>
                <w:sz w:val="20"/>
                <w:szCs w:val="20"/>
              </w:rPr>
            </w:pPr>
            <w:r>
              <w:rPr>
                <w:rFonts w:hint="eastAsia" w:ascii="方正仿宋简体" w:hAnsi="方正仿宋简体" w:cs="方正仿宋简体"/>
                <w:color w:val="000000"/>
                <w:kern w:val="0"/>
                <w:sz w:val="20"/>
                <w:szCs w:val="20"/>
              </w:rPr>
              <w:t>针对国家、区域社会及医疗卫生发展情况等、云南省第一人民医院新昆华医院重点学科情况等进行调查分析 。</w:t>
            </w:r>
          </w:p>
        </w:tc>
        <w:tc>
          <w:tcPr>
            <w:tcW w:w="1870" w:type="dxa"/>
            <w:vMerge w:val="restart"/>
            <w:tcBorders>
              <w:top w:val="single" w:color="000000" w:sz="4" w:space="0"/>
              <w:left w:val="single" w:color="000000" w:sz="4" w:space="0"/>
              <w:bottom w:val="nil"/>
              <w:right w:val="single" w:color="000000" w:sz="4" w:space="0"/>
            </w:tcBorders>
            <w:shd w:val="clear" w:color="auto" w:fill="auto"/>
            <w:vAlign w:val="center"/>
          </w:tcPr>
          <w:p>
            <w:pPr>
              <w:spacing w:line="240" w:lineRule="exact"/>
              <w:ind w:firstLine="400"/>
              <w:jc w:val="center"/>
              <w:textAlignment w:val="center"/>
              <w:rPr>
                <w:rFonts w:ascii="方正仿宋简体" w:hAnsi="方正仿宋简体" w:cs="方正仿宋简体"/>
                <w:color w:val="000000"/>
                <w:sz w:val="20"/>
                <w:szCs w:val="20"/>
              </w:rPr>
            </w:pPr>
            <w:r>
              <w:rPr>
                <w:rFonts w:hint="eastAsia" w:ascii="方正仿宋简体" w:hAnsi="方正仿宋简体" w:cs="方正仿宋简体"/>
                <w:color w:val="000000"/>
                <w:kern w:val="0"/>
                <w:sz w:val="20"/>
                <w:szCs w:val="20"/>
              </w:rPr>
              <w:t>医院重点学科情况调研报告；医院重点学科建设发展规划；医院运营提升方案。</w:t>
            </w:r>
          </w:p>
        </w:tc>
      </w:tr>
      <w:tr>
        <w:tblPrEx>
          <w:tblCellMar>
            <w:top w:w="0" w:type="dxa"/>
            <w:left w:w="108" w:type="dxa"/>
            <w:bottom w:w="0" w:type="dxa"/>
            <w:right w:w="108" w:type="dxa"/>
          </w:tblCellMar>
        </w:tblPrEx>
        <w:trPr>
          <w:trHeight w:val="1445" w:hRule="atLeast"/>
        </w:trPr>
        <w:tc>
          <w:tcPr>
            <w:tcW w:w="1500"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exact"/>
              <w:ind w:firstLine="400"/>
              <w:jc w:val="left"/>
              <w:rPr>
                <w:rFonts w:ascii="方正仿宋简体" w:hAnsi="方正仿宋简体" w:cs="方正仿宋简体"/>
                <w:color w:val="000000"/>
                <w:sz w:val="20"/>
                <w:szCs w:val="20"/>
              </w:rPr>
            </w:pPr>
          </w:p>
        </w:tc>
        <w:tc>
          <w:tcPr>
            <w:tcW w:w="50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textAlignment w:val="center"/>
              <w:rPr>
                <w:rFonts w:ascii="方正仿宋简体" w:hAnsi="方正仿宋简体" w:cs="方正仿宋简体"/>
                <w:color w:val="000000"/>
                <w:kern w:val="0"/>
                <w:sz w:val="20"/>
                <w:szCs w:val="20"/>
              </w:rPr>
            </w:pPr>
            <w:r>
              <w:rPr>
                <w:rFonts w:hint="eastAsia" w:ascii="方正仿宋简体" w:hAnsi="方正仿宋简体" w:cs="方正仿宋简体"/>
                <w:color w:val="000000"/>
                <w:kern w:val="0"/>
                <w:sz w:val="20"/>
                <w:szCs w:val="20"/>
              </w:rPr>
              <w:t>2.内部环境分析</w:t>
            </w:r>
          </w:p>
          <w:p>
            <w:pPr>
              <w:spacing w:line="240" w:lineRule="exact"/>
              <w:ind w:firstLine="400" w:firstLineChars="200"/>
              <w:jc w:val="left"/>
              <w:textAlignment w:val="center"/>
              <w:rPr>
                <w:rFonts w:ascii="方正仿宋简体" w:hAnsi="方正仿宋简体" w:cs="方正仿宋简体"/>
                <w:color w:val="000000"/>
                <w:sz w:val="20"/>
                <w:szCs w:val="20"/>
              </w:rPr>
            </w:pPr>
            <w:r>
              <w:rPr>
                <w:rFonts w:hint="eastAsia" w:ascii="方正仿宋简体" w:hAnsi="方正仿宋简体" w:cs="方正仿宋简体"/>
                <w:color w:val="000000"/>
                <w:kern w:val="0"/>
                <w:sz w:val="20"/>
                <w:szCs w:val="20"/>
              </w:rPr>
              <w:t>针对医院内部环境分析，包括院内就诊疾病谱（数量、病种、费用等）、运营情况、学科情况、科研教育及人才现状的统计分析；重点学科发展及培育的选择分析。</w:t>
            </w:r>
          </w:p>
        </w:tc>
        <w:tc>
          <w:tcPr>
            <w:tcW w:w="1870"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exact"/>
              <w:ind w:firstLine="400"/>
              <w:jc w:val="center"/>
              <w:rPr>
                <w:rFonts w:ascii="方正仿宋简体" w:hAnsi="方正仿宋简体" w:cs="方正仿宋简体"/>
                <w:color w:val="000000"/>
                <w:sz w:val="20"/>
                <w:szCs w:val="20"/>
              </w:rPr>
            </w:pPr>
          </w:p>
        </w:tc>
      </w:tr>
      <w:tr>
        <w:tblPrEx>
          <w:tblCellMar>
            <w:top w:w="0" w:type="dxa"/>
            <w:left w:w="108" w:type="dxa"/>
            <w:bottom w:w="0" w:type="dxa"/>
            <w:right w:w="108" w:type="dxa"/>
          </w:tblCellMar>
        </w:tblPrEx>
        <w:trPr>
          <w:trHeight w:val="945" w:hRule="atLeast"/>
        </w:trPr>
        <w:tc>
          <w:tcPr>
            <w:tcW w:w="1500"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exact"/>
              <w:ind w:firstLine="400"/>
              <w:jc w:val="left"/>
              <w:rPr>
                <w:rFonts w:ascii="方正仿宋简体" w:hAnsi="方正仿宋简体" w:cs="方正仿宋简体"/>
                <w:color w:val="000000"/>
                <w:sz w:val="20"/>
                <w:szCs w:val="20"/>
              </w:rPr>
            </w:pPr>
          </w:p>
        </w:tc>
        <w:tc>
          <w:tcPr>
            <w:tcW w:w="50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ind w:left="400" w:hanging="400" w:hangingChars="200"/>
              <w:jc w:val="left"/>
              <w:textAlignment w:val="center"/>
              <w:rPr>
                <w:rFonts w:ascii="方正仿宋简体" w:hAnsi="方正仿宋简体" w:cs="方正仿宋简体"/>
                <w:color w:val="000000"/>
                <w:kern w:val="0"/>
                <w:sz w:val="20"/>
                <w:szCs w:val="20"/>
              </w:rPr>
            </w:pPr>
            <w:r>
              <w:rPr>
                <w:rFonts w:hint="eastAsia" w:ascii="方正仿宋简体" w:hAnsi="方正仿宋简体" w:cs="方正仿宋简体"/>
                <w:color w:val="000000"/>
                <w:kern w:val="0"/>
                <w:sz w:val="20"/>
                <w:szCs w:val="20"/>
              </w:rPr>
              <w:t>3.医院现有学科分析及医院学科评估甄选</w:t>
            </w:r>
          </w:p>
          <w:p>
            <w:pPr>
              <w:spacing w:line="240" w:lineRule="exact"/>
              <w:ind w:firstLine="400" w:firstLineChars="200"/>
              <w:jc w:val="left"/>
              <w:textAlignment w:val="center"/>
              <w:rPr>
                <w:rFonts w:ascii="方正仿宋简体" w:hAnsi="方正仿宋简体" w:cs="方正仿宋简体"/>
                <w:color w:val="000000"/>
                <w:sz w:val="20"/>
                <w:szCs w:val="20"/>
              </w:rPr>
            </w:pPr>
            <w:r>
              <w:rPr>
                <w:rFonts w:hint="eastAsia" w:ascii="方正仿宋简体" w:hAnsi="方正仿宋简体" w:cs="方正仿宋简体"/>
                <w:color w:val="000000"/>
                <w:kern w:val="0"/>
                <w:sz w:val="20"/>
                <w:szCs w:val="20"/>
              </w:rPr>
              <w:t>根据学科发展潜力、市场需求、医院战略等因素，筛选出具有发展前景的各级学科。</w:t>
            </w:r>
          </w:p>
        </w:tc>
        <w:tc>
          <w:tcPr>
            <w:tcW w:w="1870"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exact"/>
              <w:ind w:firstLine="400"/>
              <w:jc w:val="center"/>
              <w:rPr>
                <w:rFonts w:ascii="方正仿宋简体" w:hAnsi="方正仿宋简体" w:cs="方正仿宋简体"/>
                <w:color w:val="000000"/>
                <w:sz w:val="20"/>
                <w:szCs w:val="20"/>
              </w:rPr>
            </w:pPr>
          </w:p>
        </w:tc>
      </w:tr>
      <w:tr>
        <w:tblPrEx>
          <w:tblCellMar>
            <w:top w:w="0" w:type="dxa"/>
            <w:left w:w="108" w:type="dxa"/>
            <w:bottom w:w="0" w:type="dxa"/>
            <w:right w:w="108" w:type="dxa"/>
          </w:tblCellMar>
        </w:tblPrEx>
        <w:trPr>
          <w:trHeight w:val="1050" w:hRule="atLeast"/>
        </w:trPr>
        <w:tc>
          <w:tcPr>
            <w:tcW w:w="1500"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exact"/>
              <w:ind w:firstLine="400"/>
              <w:jc w:val="left"/>
              <w:rPr>
                <w:rFonts w:ascii="方正仿宋简体" w:hAnsi="方正仿宋简体" w:cs="方正仿宋简体"/>
                <w:color w:val="000000"/>
                <w:sz w:val="20"/>
                <w:szCs w:val="20"/>
              </w:rPr>
            </w:pPr>
          </w:p>
        </w:tc>
        <w:tc>
          <w:tcPr>
            <w:tcW w:w="50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textAlignment w:val="center"/>
              <w:rPr>
                <w:rFonts w:ascii="方正仿宋简体" w:hAnsi="方正仿宋简体" w:cs="方正仿宋简体"/>
                <w:color w:val="000000"/>
                <w:sz w:val="20"/>
                <w:szCs w:val="20"/>
              </w:rPr>
            </w:pPr>
            <w:r>
              <w:rPr>
                <w:rFonts w:hint="eastAsia" w:ascii="方正仿宋简体" w:hAnsi="方正仿宋简体" w:cs="方正仿宋简体"/>
                <w:color w:val="000000"/>
                <w:kern w:val="0"/>
                <w:sz w:val="20"/>
                <w:szCs w:val="20"/>
              </w:rPr>
              <w:t>4.临床学科具体分型</w:t>
            </w:r>
            <w:r>
              <w:rPr>
                <w:rFonts w:hint="eastAsia" w:ascii="方正仿宋简体" w:hAnsi="方正仿宋简体" w:cs="方正仿宋简体"/>
                <w:color w:val="000000"/>
                <w:kern w:val="0"/>
                <w:sz w:val="20"/>
                <w:szCs w:val="20"/>
              </w:rPr>
              <w:br w:type="textWrapping"/>
            </w:r>
            <w:r>
              <w:rPr>
                <w:rFonts w:hint="eastAsia" w:ascii="方正仿宋简体" w:hAnsi="方正仿宋简体" w:cs="方正仿宋简体"/>
                <w:color w:val="000000"/>
                <w:kern w:val="0"/>
                <w:sz w:val="20"/>
                <w:szCs w:val="20"/>
              </w:rPr>
              <w:t xml:space="preserve">    针对医院学科分析建立学术性学科、特色学科和基本学科学科分型定位框架。</w:t>
            </w:r>
          </w:p>
        </w:tc>
        <w:tc>
          <w:tcPr>
            <w:tcW w:w="1870"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exact"/>
              <w:ind w:firstLine="400"/>
              <w:jc w:val="center"/>
              <w:rPr>
                <w:rFonts w:ascii="方正仿宋简体" w:hAnsi="方正仿宋简体" w:cs="方正仿宋简体"/>
                <w:color w:val="000000"/>
                <w:sz w:val="20"/>
                <w:szCs w:val="20"/>
              </w:rPr>
            </w:pPr>
          </w:p>
        </w:tc>
      </w:tr>
      <w:tr>
        <w:tblPrEx>
          <w:tblCellMar>
            <w:top w:w="0" w:type="dxa"/>
            <w:left w:w="108" w:type="dxa"/>
            <w:bottom w:w="0" w:type="dxa"/>
            <w:right w:w="108" w:type="dxa"/>
          </w:tblCellMar>
        </w:tblPrEx>
        <w:trPr>
          <w:trHeight w:val="1455" w:hRule="atLeast"/>
        </w:trPr>
        <w:tc>
          <w:tcPr>
            <w:tcW w:w="1500"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exact"/>
              <w:ind w:firstLine="400"/>
              <w:jc w:val="left"/>
              <w:rPr>
                <w:rFonts w:ascii="方正仿宋简体" w:hAnsi="方正仿宋简体" w:cs="方正仿宋简体"/>
                <w:color w:val="000000"/>
                <w:sz w:val="20"/>
                <w:szCs w:val="20"/>
              </w:rPr>
            </w:pPr>
          </w:p>
        </w:tc>
        <w:tc>
          <w:tcPr>
            <w:tcW w:w="50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textAlignment w:val="center"/>
              <w:rPr>
                <w:rFonts w:ascii="方正仿宋简体" w:hAnsi="方正仿宋简体" w:cs="方正仿宋简体"/>
                <w:color w:val="000000"/>
                <w:sz w:val="20"/>
                <w:szCs w:val="20"/>
              </w:rPr>
            </w:pPr>
            <w:r>
              <w:rPr>
                <w:rStyle w:val="5"/>
              </w:rPr>
              <w:t>5.医院重点学科建设总体目标及具体目标</w:t>
            </w:r>
            <w:r>
              <w:rPr>
                <w:rStyle w:val="5"/>
              </w:rPr>
              <w:br w:type="textWrapping"/>
            </w:r>
            <w:r>
              <w:rPr>
                <w:rStyle w:val="5"/>
              </w:rPr>
              <w:t xml:space="preserve">    建立医院各个专科的学科目标（含医院重点学科群建设（中心化）建设目标、临床重点学科建设目标、特色专科建设目标、专病门诊建设目标）、学术目标、教学目标、学科人才建设目标、学科设备配置目标。</w:t>
            </w:r>
          </w:p>
        </w:tc>
        <w:tc>
          <w:tcPr>
            <w:tcW w:w="1870"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exact"/>
              <w:ind w:firstLine="400"/>
              <w:jc w:val="center"/>
              <w:rPr>
                <w:rFonts w:ascii="方正仿宋简体" w:hAnsi="方正仿宋简体" w:cs="方正仿宋简体"/>
                <w:color w:val="000000"/>
                <w:sz w:val="20"/>
                <w:szCs w:val="20"/>
              </w:rPr>
            </w:pPr>
          </w:p>
        </w:tc>
      </w:tr>
      <w:tr>
        <w:tblPrEx>
          <w:tblCellMar>
            <w:top w:w="0" w:type="dxa"/>
            <w:left w:w="108" w:type="dxa"/>
            <w:bottom w:w="0" w:type="dxa"/>
            <w:right w:w="108" w:type="dxa"/>
          </w:tblCellMar>
        </w:tblPrEx>
        <w:trPr>
          <w:trHeight w:val="1305" w:hRule="atLeast"/>
        </w:trPr>
        <w:tc>
          <w:tcPr>
            <w:tcW w:w="1500"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exact"/>
              <w:ind w:firstLine="400"/>
              <w:jc w:val="left"/>
              <w:rPr>
                <w:rFonts w:ascii="方正仿宋简体" w:hAnsi="方正仿宋简体" w:cs="方正仿宋简体"/>
                <w:color w:val="000000"/>
                <w:sz w:val="20"/>
                <w:szCs w:val="20"/>
              </w:rPr>
            </w:pPr>
          </w:p>
        </w:tc>
        <w:tc>
          <w:tcPr>
            <w:tcW w:w="50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textAlignment w:val="center"/>
              <w:rPr>
                <w:rFonts w:ascii="方正仿宋简体" w:hAnsi="方正仿宋简体" w:cs="方正仿宋简体"/>
                <w:color w:val="000000"/>
                <w:sz w:val="20"/>
                <w:szCs w:val="20"/>
              </w:rPr>
            </w:pPr>
            <w:r>
              <w:rPr>
                <w:rFonts w:hint="eastAsia" w:ascii="方正仿宋简体" w:hAnsi="方正仿宋简体" w:cs="方正仿宋简体"/>
                <w:color w:val="000000"/>
                <w:kern w:val="0"/>
                <w:sz w:val="20"/>
                <w:szCs w:val="20"/>
              </w:rPr>
              <w:t>6.学科建设及资源配置</w:t>
            </w:r>
            <w:r>
              <w:rPr>
                <w:rFonts w:hint="eastAsia" w:ascii="方正仿宋简体" w:hAnsi="方正仿宋简体" w:cs="方正仿宋简体"/>
                <w:color w:val="000000"/>
                <w:kern w:val="0"/>
                <w:sz w:val="20"/>
                <w:szCs w:val="20"/>
              </w:rPr>
              <w:br w:type="textWrapping"/>
            </w:r>
            <w:r>
              <w:rPr>
                <w:rFonts w:hint="eastAsia" w:ascii="方正仿宋简体" w:hAnsi="方正仿宋简体" w:cs="方正仿宋简体"/>
                <w:color w:val="000000"/>
                <w:kern w:val="0"/>
                <w:sz w:val="20"/>
                <w:szCs w:val="20"/>
              </w:rPr>
              <w:t xml:space="preserve">    针对各类学科建设经费、配套标准进行设定，对各类学科的人力资源、设备设施、布局环境等资源重新优化配置。</w:t>
            </w:r>
          </w:p>
        </w:tc>
        <w:tc>
          <w:tcPr>
            <w:tcW w:w="1870"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exact"/>
              <w:ind w:firstLine="400"/>
              <w:jc w:val="center"/>
              <w:rPr>
                <w:rFonts w:ascii="方正仿宋简体" w:hAnsi="方正仿宋简体" w:cs="方正仿宋简体"/>
                <w:color w:val="000000"/>
                <w:sz w:val="20"/>
                <w:szCs w:val="20"/>
              </w:rPr>
            </w:pPr>
          </w:p>
        </w:tc>
      </w:tr>
      <w:tr>
        <w:tblPrEx>
          <w:tblCellMar>
            <w:top w:w="0" w:type="dxa"/>
            <w:left w:w="108" w:type="dxa"/>
            <w:bottom w:w="0" w:type="dxa"/>
            <w:right w:w="108" w:type="dxa"/>
          </w:tblCellMar>
        </w:tblPrEx>
        <w:trPr>
          <w:trHeight w:val="1276" w:hRule="atLeast"/>
        </w:trPr>
        <w:tc>
          <w:tcPr>
            <w:tcW w:w="1500"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spacing w:line="240" w:lineRule="exact"/>
              <w:ind w:firstLine="400"/>
              <w:jc w:val="left"/>
              <w:rPr>
                <w:rFonts w:ascii="方正仿宋简体" w:hAnsi="方正仿宋简体" w:cs="方正仿宋简体"/>
                <w:color w:val="000000"/>
                <w:sz w:val="20"/>
                <w:szCs w:val="20"/>
              </w:rPr>
            </w:pPr>
          </w:p>
        </w:tc>
        <w:tc>
          <w:tcPr>
            <w:tcW w:w="5030"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line="240" w:lineRule="exact"/>
              <w:jc w:val="left"/>
              <w:textAlignment w:val="center"/>
              <w:rPr>
                <w:rFonts w:ascii="方正仿宋简体" w:hAnsi="方正仿宋简体" w:cs="方正仿宋简体"/>
                <w:color w:val="000000"/>
                <w:sz w:val="20"/>
                <w:szCs w:val="20"/>
              </w:rPr>
            </w:pPr>
            <w:r>
              <w:rPr>
                <w:rFonts w:hint="eastAsia" w:ascii="方正仿宋简体" w:hAnsi="方正仿宋简体" w:cs="方正仿宋简体"/>
                <w:color w:val="000000"/>
                <w:kern w:val="0"/>
                <w:sz w:val="20"/>
                <w:szCs w:val="20"/>
              </w:rPr>
              <w:t>7.医院运营提升</w:t>
            </w:r>
            <w:r>
              <w:rPr>
                <w:rFonts w:hint="eastAsia" w:ascii="方正仿宋简体" w:hAnsi="方正仿宋简体" w:cs="方正仿宋简体"/>
                <w:color w:val="000000"/>
                <w:kern w:val="0"/>
                <w:sz w:val="20"/>
                <w:szCs w:val="20"/>
              </w:rPr>
              <w:br w:type="textWrapping"/>
            </w:r>
            <w:r>
              <w:rPr>
                <w:rFonts w:hint="eastAsia" w:ascii="方正仿宋简体" w:hAnsi="方正仿宋简体" w:cs="方正仿宋简体"/>
                <w:color w:val="000000"/>
                <w:kern w:val="0"/>
                <w:sz w:val="20"/>
                <w:szCs w:val="20"/>
              </w:rPr>
              <w:t xml:space="preserve">    针对医院运营提升所涉及的法人治理结构优化、医院运营提升措施、人员处理方式、资产使用方式、合作模式（含外部医疗机构分级诊疗合作模式）、权利范围的解决方案及实施路径。 </w:t>
            </w:r>
          </w:p>
        </w:tc>
        <w:tc>
          <w:tcPr>
            <w:tcW w:w="1870"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spacing w:line="240" w:lineRule="exact"/>
              <w:ind w:firstLine="400"/>
              <w:jc w:val="center"/>
              <w:rPr>
                <w:rFonts w:ascii="方正仿宋简体" w:hAnsi="方正仿宋简体" w:cs="方正仿宋简体"/>
                <w:color w:val="000000"/>
                <w:sz w:val="20"/>
                <w:szCs w:val="20"/>
              </w:rPr>
            </w:pPr>
          </w:p>
        </w:tc>
      </w:tr>
      <w:tr>
        <w:tblPrEx>
          <w:tblCellMar>
            <w:top w:w="0" w:type="dxa"/>
            <w:left w:w="108" w:type="dxa"/>
            <w:bottom w:w="0" w:type="dxa"/>
            <w:right w:w="108" w:type="dxa"/>
          </w:tblCellMar>
        </w:tblPrEx>
        <w:trPr>
          <w:trHeight w:val="1460" w:hRule="atLeast"/>
        </w:trPr>
        <w:tc>
          <w:tcPr>
            <w:tcW w:w="1500" w:type="dxa"/>
            <w:vMerge w:val="restart"/>
            <w:tcBorders>
              <w:top w:val="single" w:color="000000" w:sz="4" w:space="0"/>
              <w:left w:val="single" w:color="000000" w:sz="4" w:space="0"/>
              <w:right w:val="single" w:color="000000" w:sz="4" w:space="0"/>
            </w:tcBorders>
            <w:shd w:val="clear" w:color="auto" w:fill="auto"/>
            <w:vAlign w:val="center"/>
          </w:tcPr>
          <w:p>
            <w:pPr>
              <w:spacing w:line="240" w:lineRule="exact"/>
              <w:ind w:firstLine="400"/>
              <w:jc w:val="left"/>
              <w:textAlignment w:val="center"/>
              <w:rPr>
                <w:rFonts w:ascii="方正仿宋简体" w:hAnsi="方正仿宋简体" w:cs="方正仿宋简体"/>
                <w:color w:val="000000"/>
                <w:sz w:val="20"/>
                <w:szCs w:val="20"/>
              </w:rPr>
            </w:pPr>
            <w:r>
              <w:rPr>
                <w:rFonts w:hint="eastAsia" w:ascii="方正仿宋简体" w:hAnsi="方正仿宋简体" w:cs="方正仿宋简体"/>
                <w:color w:val="000000"/>
                <w:kern w:val="0"/>
                <w:sz w:val="20"/>
                <w:szCs w:val="20"/>
              </w:rPr>
              <w:t>为云南新昆华医院提供基于DRGs医保支付模式下薪酬绩效优化方案及薪酬绩效管理系统</w:t>
            </w:r>
          </w:p>
        </w:tc>
        <w:tc>
          <w:tcPr>
            <w:tcW w:w="50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ind w:firstLine="400"/>
              <w:jc w:val="left"/>
              <w:textAlignment w:val="center"/>
              <w:rPr>
                <w:rFonts w:ascii="方正仿宋简体" w:hAnsi="方正仿宋简体" w:cs="方正仿宋简体"/>
                <w:color w:val="000000"/>
                <w:sz w:val="20"/>
                <w:szCs w:val="20"/>
              </w:rPr>
            </w:pPr>
            <w:r>
              <w:rPr>
                <w:rStyle w:val="5"/>
              </w:rPr>
              <w:t>1.DRG 管理方案</w:t>
            </w:r>
            <w:r>
              <w:rPr>
                <w:rStyle w:val="5"/>
              </w:rPr>
              <w:br w:type="textWrapping"/>
            </w:r>
            <w:r>
              <w:rPr>
                <w:rStyle w:val="5"/>
              </w:rPr>
              <w:t xml:space="preserve">   针对国家医保局DRG分组管理要求，对医院病案首页进行分组，进一步分析DRG病组的相关指标，建立DRG考核相关细则。</w:t>
            </w:r>
          </w:p>
        </w:tc>
        <w:tc>
          <w:tcPr>
            <w:tcW w:w="18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ind w:firstLine="400"/>
              <w:jc w:val="center"/>
              <w:textAlignment w:val="center"/>
              <w:rPr>
                <w:rFonts w:ascii="方正仿宋简体" w:hAnsi="方正仿宋简体" w:cs="方正仿宋简体"/>
                <w:color w:val="000000"/>
                <w:sz w:val="20"/>
                <w:szCs w:val="20"/>
              </w:rPr>
            </w:pPr>
            <w:r>
              <w:rPr>
                <w:rFonts w:hint="eastAsia" w:ascii="方正仿宋简体" w:hAnsi="方正仿宋简体" w:cs="方正仿宋简体"/>
                <w:color w:val="000000"/>
                <w:kern w:val="0"/>
                <w:sz w:val="20"/>
                <w:szCs w:val="20"/>
              </w:rPr>
              <w:t>项目调研报告（运营现状、薪酬分配现状、医院各层的需求、解决需求的思路等）； DRG 管理方案；学科带头人薪酬设计及考核；基本工资设计方案；绩效工资分配方案；二次分配指导意见；综合考核结果评价办法；学科合作管理办法。</w:t>
            </w:r>
          </w:p>
        </w:tc>
      </w:tr>
      <w:tr>
        <w:tblPrEx>
          <w:tblCellMar>
            <w:top w:w="0" w:type="dxa"/>
            <w:left w:w="108" w:type="dxa"/>
            <w:bottom w:w="0" w:type="dxa"/>
            <w:right w:w="108" w:type="dxa"/>
          </w:tblCellMar>
        </w:tblPrEx>
        <w:trPr>
          <w:trHeight w:val="1285" w:hRule="atLeast"/>
        </w:trPr>
        <w:tc>
          <w:tcPr>
            <w:tcW w:w="1500" w:type="dxa"/>
            <w:vMerge w:val="continue"/>
            <w:tcBorders>
              <w:left w:val="single" w:color="000000" w:sz="4" w:space="0"/>
              <w:right w:val="single" w:color="000000" w:sz="4" w:space="0"/>
            </w:tcBorders>
            <w:shd w:val="clear" w:color="auto" w:fill="auto"/>
            <w:vAlign w:val="center"/>
          </w:tcPr>
          <w:p>
            <w:pPr>
              <w:spacing w:line="240" w:lineRule="exact"/>
              <w:ind w:firstLine="400"/>
              <w:jc w:val="left"/>
              <w:textAlignment w:val="center"/>
              <w:rPr>
                <w:rFonts w:ascii="方正仿宋简体" w:hAnsi="方正仿宋简体" w:cs="方正仿宋简体"/>
                <w:color w:val="000000"/>
                <w:sz w:val="20"/>
                <w:szCs w:val="20"/>
              </w:rPr>
            </w:pPr>
          </w:p>
        </w:tc>
        <w:tc>
          <w:tcPr>
            <w:tcW w:w="50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ind w:firstLine="400"/>
              <w:jc w:val="left"/>
              <w:textAlignment w:val="center"/>
              <w:rPr>
                <w:rFonts w:ascii="方正仿宋简体" w:hAnsi="方正仿宋简体" w:cs="方正仿宋简体"/>
                <w:color w:val="000000"/>
                <w:sz w:val="20"/>
                <w:szCs w:val="20"/>
              </w:rPr>
            </w:pPr>
            <w:r>
              <w:rPr>
                <w:rFonts w:ascii="方正仿宋简体" w:hAnsi="方正仿宋简体" w:cs="方正仿宋简体"/>
                <w:color w:val="000000"/>
                <w:kern w:val="0"/>
                <w:sz w:val="20"/>
                <w:szCs w:val="20"/>
              </w:rPr>
              <w:t>2</w:t>
            </w:r>
            <w:r>
              <w:rPr>
                <w:rFonts w:hint="eastAsia" w:ascii="方正仿宋简体" w:hAnsi="方正仿宋简体" w:cs="方正仿宋简体"/>
                <w:color w:val="000000"/>
                <w:kern w:val="0"/>
                <w:sz w:val="20"/>
                <w:szCs w:val="20"/>
              </w:rPr>
              <w:t>.学科带头人薪酬设计及考核</w:t>
            </w:r>
            <w:r>
              <w:rPr>
                <w:rFonts w:hint="eastAsia" w:ascii="方正仿宋简体" w:hAnsi="方正仿宋简体" w:cs="方正仿宋简体"/>
                <w:color w:val="000000"/>
                <w:kern w:val="0"/>
                <w:sz w:val="20"/>
                <w:szCs w:val="20"/>
              </w:rPr>
              <w:br w:type="textWrapping"/>
            </w:r>
            <w:r>
              <w:rPr>
                <w:rFonts w:hint="eastAsia" w:ascii="方正仿宋简体" w:hAnsi="方正仿宋简体" w:cs="方正仿宋简体"/>
                <w:color w:val="000000"/>
                <w:kern w:val="0"/>
                <w:sz w:val="20"/>
                <w:szCs w:val="20"/>
              </w:rPr>
              <w:t xml:space="preserve">    根据学科带头人的职责、能力和绩效等因素，设计合理的学科带头人薪酬设计；分析不同学科现状及需求，设计不同的考核指标、考核方法，建立对其工作绩效进行全面评估体系。</w:t>
            </w:r>
          </w:p>
        </w:tc>
        <w:tc>
          <w:tcPr>
            <w:tcW w:w="1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ind w:firstLine="400"/>
              <w:jc w:val="center"/>
              <w:textAlignment w:val="center"/>
              <w:rPr>
                <w:rFonts w:ascii="方正仿宋简体" w:hAnsi="方正仿宋简体" w:cs="方正仿宋简体"/>
                <w:color w:val="000000"/>
                <w:sz w:val="20"/>
                <w:szCs w:val="20"/>
              </w:rPr>
            </w:pPr>
          </w:p>
        </w:tc>
      </w:tr>
      <w:tr>
        <w:tblPrEx>
          <w:tblCellMar>
            <w:top w:w="0" w:type="dxa"/>
            <w:left w:w="108" w:type="dxa"/>
            <w:bottom w:w="0" w:type="dxa"/>
            <w:right w:w="108" w:type="dxa"/>
          </w:tblCellMar>
        </w:tblPrEx>
        <w:trPr>
          <w:trHeight w:val="860" w:hRule="atLeast"/>
        </w:trPr>
        <w:tc>
          <w:tcPr>
            <w:tcW w:w="1500" w:type="dxa"/>
            <w:vMerge w:val="continue"/>
            <w:tcBorders>
              <w:left w:val="single" w:color="000000" w:sz="4" w:space="0"/>
              <w:right w:val="single" w:color="000000" w:sz="4" w:space="0"/>
            </w:tcBorders>
            <w:shd w:val="clear" w:color="auto" w:fill="auto"/>
            <w:vAlign w:val="center"/>
          </w:tcPr>
          <w:p>
            <w:pPr>
              <w:spacing w:line="240" w:lineRule="exact"/>
              <w:ind w:firstLine="400"/>
              <w:jc w:val="left"/>
              <w:textAlignment w:val="center"/>
              <w:rPr>
                <w:rFonts w:ascii="方正仿宋简体" w:hAnsi="方正仿宋简体" w:cs="方正仿宋简体"/>
                <w:color w:val="000000"/>
                <w:sz w:val="20"/>
                <w:szCs w:val="20"/>
              </w:rPr>
            </w:pPr>
          </w:p>
        </w:tc>
        <w:tc>
          <w:tcPr>
            <w:tcW w:w="50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ind w:firstLine="400"/>
              <w:jc w:val="left"/>
              <w:textAlignment w:val="center"/>
              <w:rPr>
                <w:rFonts w:ascii="方正仿宋简体" w:hAnsi="方正仿宋简体" w:cs="方正仿宋简体"/>
                <w:color w:val="000000"/>
                <w:sz w:val="20"/>
                <w:szCs w:val="20"/>
              </w:rPr>
            </w:pPr>
            <w:r>
              <w:rPr>
                <w:rFonts w:ascii="方正仿宋简体" w:hAnsi="方正仿宋简体" w:cs="方正仿宋简体"/>
                <w:color w:val="000000"/>
                <w:kern w:val="0"/>
                <w:sz w:val="20"/>
                <w:szCs w:val="20"/>
              </w:rPr>
              <w:t>3</w:t>
            </w:r>
            <w:r>
              <w:rPr>
                <w:rFonts w:hint="eastAsia" w:ascii="方正仿宋简体" w:hAnsi="方正仿宋简体" w:cs="方正仿宋简体"/>
                <w:color w:val="000000"/>
                <w:kern w:val="0"/>
                <w:sz w:val="20"/>
                <w:szCs w:val="20"/>
              </w:rPr>
              <w:t>.基于外部竞争性、内部公平性的基本工资设计</w:t>
            </w:r>
            <w:r>
              <w:rPr>
                <w:rFonts w:hint="eastAsia" w:ascii="方正仿宋简体" w:hAnsi="方正仿宋简体" w:cs="方正仿宋简体"/>
                <w:color w:val="000000"/>
                <w:kern w:val="0"/>
                <w:sz w:val="20"/>
                <w:szCs w:val="20"/>
              </w:rPr>
              <w:br w:type="textWrapping"/>
            </w:r>
            <w:r>
              <w:rPr>
                <w:rFonts w:hint="eastAsia" w:ascii="方正仿宋简体" w:hAnsi="方正仿宋简体" w:cs="方正仿宋简体"/>
                <w:color w:val="000000"/>
                <w:kern w:val="0"/>
                <w:sz w:val="20"/>
                <w:szCs w:val="20"/>
              </w:rPr>
              <w:t xml:space="preserve">    针对基本薪酬设计涵盖基本薪酬策略、评定、系数、标准、宽带范围等方案设计。</w:t>
            </w:r>
          </w:p>
        </w:tc>
        <w:tc>
          <w:tcPr>
            <w:tcW w:w="1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ind w:firstLine="400"/>
              <w:jc w:val="center"/>
              <w:textAlignment w:val="center"/>
              <w:rPr>
                <w:rFonts w:ascii="方正仿宋简体" w:hAnsi="方正仿宋简体" w:cs="方正仿宋简体"/>
                <w:color w:val="000000"/>
                <w:sz w:val="20"/>
                <w:szCs w:val="20"/>
              </w:rPr>
            </w:pPr>
          </w:p>
        </w:tc>
      </w:tr>
      <w:tr>
        <w:tblPrEx>
          <w:tblCellMar>
            <w:top w:w="0" w:type="dxa"/>
            <w:left w:w="108" w:type="dxa"/>
            <w:bottom w:w="0" w:type="dxa"/>
            <w:right w:w="108" w:type="dxa"/>
          </w:tblCellMar>
        </w:tblPrEx>
        <w:trPr>
          <w:trHeight w:val="1615" w:hRule="atLeast"/>
        </w:trPr>
        <w:tc>
          <w:tcPr>
            <w:tcW w:w="1500" w:type="dxa"/>
            <w:vMerge w:val="continue"/>
            <w:tcBorders>
              <w:left w:val="single" w:color="000000" w:sz="4" w:space="0"/>
              <w:right w:val="single" w:color="000000" w:sz="4" w:space="0"/>
            </w:tcBorders>
            <w:shd w:val="clear" w:color="auto" w:fill="auto"/>
            <w:vAlign w:val="center"/>
          </w:tcPr>
          <w:p>
            <w:pPr>
              <w:spacing w:line="240" w:lineRule="exact"/>
              <w:ind w:firstLine="400"/>
              <w:jc w:val="left"/>
              <w:textAlignment w:val="center"/>
              <w:rPr>
                <w:rFonts w:ascii="方正仿宋简体" w:hAnsi="方正仿宋简体" w:cs="方正仿宋简体"/>
                <w:color w:val="000000"/>
                <w:sz w:val="20"/>
                <w:szCs w:val="20"/>
              </w:rPr>
            </w:pPr>
          </w:p>
        </w:tc>
        <w:tc>
          <w:tcPr>
            <w:tcW w:w="50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ind w:firstLine="400"/>
              <w:jc w:val="left"/>
              <w:textAlignment w:val="center"/>
              <w:rPr>
                <w:rFonts w:ascii="方正仿宋简体" w:hAnsi="方正仿宋简体" w:cs="方正仿宋简体"/>
                <w:color w:val="000000"/>
                <w:sz w:val="20"/>
                <w:szCs w:val="20"/>
              </w:rPr>
            </w:pPr>
            <w:r>
              <w:rPr>
                <w:rFonts w:ascii="方正仿宋简体" w:hAnsi="方正仿宋简体" w:cs="方正仿宋简体"/>
                <w:color w:val="000000"/>
                <w:kern w:val="0"/>
                <w:sz w:val="20"/>
                <w:szCs w:val="20"/>
              </w:rPr>
              <w:t>4</w:t>
            </w:r>
            <w:r>
              <w:rPr>
                <w:rFonts w:hint="eastAsia" w:ascii="方正仿宋简体" w:hAnsi="方正仿宋简体" w:cs="方正仿宋简体"/>
                <w:color w:val="000000"/>
                <w:kern w:val="0"/>
                <w:sz w:val="20"/>
                <w:szCs w:val="20"/>
              </w:rPr>
              <w:t>.基于预算、DRG导向的绩效工资设计</w:t>
            </w:r>
            <w:r>
              <w:rPr>
                <w:rFonts w:hint="eastAsia" w:ascii="方正仿宋简体" w:hAnsi="方正仿宋简体" w:cs="方正仿宋简体"/>
                <w:color w:val="000000"/>
                <w:kern w:val="0"/>
                <w:sz w:val="20"/>
                <w:szCs w:val="20"/>
              </w:rPr>
              <w:br w:type="textWrapping"/>
            </w:r>
            <w:r>
              <w:rPr>
                <w:rFonts w:hint="eastAsia" w:ascii="方正仿宋简体" w:hAnsi="方正仿宋简体" w:cs="方正仿宋简体"/>
                <w:color w:val="000000"/>
                <w:kern w:val="0"/>
                <w:sz w:val="20"/>
                <w:szCs w:val="20"/>
              </w:rPr>
              <w:t xml:space="preserve">    建立基于预算、 DRG 导向的绩效工资设计，其中应包含：设计目的、激励方向；总量预算（包括绩效工资总量、成本预算，各个群体的预算等）； 公平性因素；分配办法（各个群体的分配方法）；相关运营指标的制定及分析；考核结果的关联机制；辅助工具（各种表格、软件等）。</w:t>
            </w:r>
          </w:p>
        </w:tc>
        <w:tc>
          <w:tcPr>
            <w:tcW w:w="1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ind w:firstLine="400"/>
              <w:jc w:val="center"/>
              <w:textAlignment w:val="center"/>
              <w:rPr>
                <w:rFonts w:ascii="方正仿宋简体" w:hAnsi="方正仿宋简体" w:cs="方正仿宋简体"/>
                <w:color w:val="000000"/>
                <w:sz w:val="20"/>
                <w:szCs w:val="20"/>
              </w:rPr>
            </w:pPr>
          </w:p>
        </w:tc>
      </w:tr>
      <w:tr>
        <w:tblPrEx>
          <w:tblCellMar>
            <w:top w:w="0" w:type="dxa"/>
            <w:left w:w="108" w:type="dxa"/>
            <w:bottom w:w="0" w:type="dxa"/>
            <w:right w:w="108" w:type="dxa"/>
          </w:tblCellMar>
        </w:tblPrEx>
        <w:trPr>
          <w:trHeight w:val="1515" w:hRule="atLeast"/>
        </w:trPr>
        <w:tc>
          <w:tcPr>
            <w:tcW w:w="1500" w:type="dxa"/>
            <w:vMerge w:val="continue"/>
            <w:tcBorders>
              <w:left w:val="single" w:color="000000" w:sz="4" w:space="0"/>
              <w:bottom w:val="single" w:color="000000" w:sz="4" w:space="0"/>
              <w:right w:val="single" w:color="000000" w:sz="4" w:space="0"/>
            </w:tcBorders>
            <w:shd w:val="clear" w:color="auto" w:fill="auto"/>
            <w:vAlign w:val="center"/>
          </w:tcPr>
          <w:p>
            <w:pPr>
              <w:spacing w:line="240" w:lineRule="exact"/>
              <w:ind w:firstLine="400"/>
              <w:jc w:val="left"/>
              <w:textAlignment w:val="center"/>
              <w:rPr>
                <w:rFonts w:ascii="方正仿宋简体" w:hAnsi="方正仿宋简体" w:cs="方正仿宋简体"/>
                <w:color w:val="000000"/>
                <w:sz w:val="20"/>
                <w:szCs w:val="20"/>
              </w:rPr>
            </w:pPr>
          </w:p>
        </w:tc>
        <w:tc>
          <w:tcPr>
            <w:tcW w:w="50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ind w:firstLine="400"/>
              <w:jc w:val="left"/>
              <w:textAlignment w:val="center"/>
              <w:rPr>
                <w:rFonts w:ascii="方正仿宋简体" w:hAnsi="方正仿宋简体" w:cs="方正仿宋简体"/>
                <w:color w:val="000000"/>
                <w:kern w:val="0"/>
                <w:sz w:val="20"/>
                <w:szCs w:val="20"/>
              </w:rPr>
            </w:pPr>
            <w:r>
              <w:rPr>
                <w:rFonts w:ascii="方正仿宋简体" w:hAnsi="方正仿宋简体" w:cs="方正仿宋简体"/>
                <w:color w:val="000000"/>
                <w:kern w:val="0"/>
                <w:sz w:val="20"/>
                <w:szCs w:val="20"/>
              </w:rPr>
              <w:t>5</w:t>
            </w:r>
            <w:r>
              <w:rPr>
                <w:rFonts w:hint="eastAsia" w:ascii="方正仿宋简体" w:hAnsi="方正仿宋简体" w:cs="方正仿宋简体"/>
                <w:color w:val="000000"/>
                <w:kern w:val="0"/>
                <w:sz w:val="20"/>
                <w:szCs w:val="20"/>
              </w:rPr>
              <w:t>.基于DRGs医保支付模式下薪酬绩效优化方案相匹配的薪酬绩效管理系统——医疗服务能力评估系统</w:t>
            </w:r>
          </w:p>
          <w:p>
            <w:pPr>
              <w:spacing w:line="240" w:lineRule="exact"/>
              <w:ind w:firstLine="400"/>
              <w:jc w:val="left"/>
              <w:textAlignment w:val="center"/>
              <w:rPr>
                <w:rFonts w:ascii="方正仿宋简体" w:hAnsi="方正仿宋简体" w:cs="方正仿宋简体"/>
                <w:color w:val="000000"/>
                <w:sz w:val="20"/>
                <w:szCs w:val="20"/>
              </w:rPr>
            </w:pPr>
            <w:r>
              <w:rPr>
                <w:rFonts w:hint="eastAsia" w:ascii="方正仿宋简体" w:hAnsi="方正仿宋简体" w:cs="方正仿宋简体"/>
                <w:color w:val="000000"/>
                <w:kern w:val="0"/>
                <w:sz w:val="20"/>
                <w:szCs w:val="20"/>
              </w:rPr>
              <w:t>系统应包括但不限于系统配置管理、系统授权管理、评估数据治理、评估建模管理、运营评估管理、成本费用管理、薪酬核算管理、统计分析查询等模块，负责该系统1年的免费运维服务。</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ind w:firstLine="400"/>
              <w:jc w:val="left"/>
              <w:textAlignment w:val="center"/>
              <w:rPr>
                <w:rFonts w:ascii="方正仿宋简体" w:hAnsi="方正仿宋简体" w:cs="方正仿宋简体"/>
                <w:color w:val="000000"/>
                <w:sz w:val="20"/>
                <w:szCs w:val="20"/>
              </w:rPr>
            </w:pPr>
            <w:r>
              <w:rPr>
                <w:rFonts w:hint="eastAsia" w:ascii="方正仿宋简体" w:hAnsi="方正仿宋简体" w:cs="方正仿宋简体"/>
                <w:color w:val="000000"/>
                <w:kern w:val="0"/>
                <w:sz w:val="20"/>
                <w:szCs w:val="20"/>
              </w:rPr>
              <w:t>根据薪酬绩效分配方案建立基于DRGs医保支付模式下薪酬绩效管理系统—医疗服务能力评估系统。</w:t>
            </w:r>
          </w:p>
        </w:tc>
      </w:tr>
    </w:tbl>
    <w:p>
      <w:pPr>
        <w:spacing w:line="360" w:lineRule="auto"/>
        <w:ind w:firstLine="420" w:firstLineChars="200"/>
        <w:rPr>
          <w:rFonts w:ascii="宋体" w:hAnsi="宋体"/>
          <w:color w:val="000000"/>
          <w:szCs w:val="21"/>
        </w:rPr>
      </w:pPr>
      <w:r>
        <w:rPr>
          <w:rFonts w:hint="eastAsia" w:ascii="宋体" w:hAnsi="宋体"/>
          <w:color w:val="000000"/>
          <w:szCs w:val="21"/>
        </w:rPr>
        <w:t>具体内容详见谈判采购文件“第六章”</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方正仿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0NDJhMWIwZmQ0YjExN2QzNmVjMGQxZDZiMzllYjEifQ=="/>
  </w:docVars>
  <w:rsids>
    <w:rsidRoot w:val="52815D28"/>
    <w:rsid w:val="23666C1F"/>
    <w:rsid w:val="320220C2"/>
    <w:rsid w:val="52815D2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autoRedefine/>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character" w:customStyle="1" w:styleId="5">
    <w:name w:val="font21"/>
    <w:basedOn w:val="4"/>
    <w:autoRedefine/>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2024-01-22T08:51:00Z</dcterms:created>
  <dc:creator>叶小琪</dc:creator>
  <cp:lastModifiedBy>叶小琪</cp:lastModifiedBy>
  <dcterms:modified xsi:type="dcterms:W3CDTF">2024-01-22T08:55:47Z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1D1BFBB3658946A3AAAC0D89791752E3_11</vt:lpwstr>
  </property>
</Properties>
</file>